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6" w:hanging="426"/>
        <w:rPr>
          <w:rFonts w:ascii="Cambria" w:hAnsi="Cambria" w:cs="Arial" w:asciiTheme="majorHAnsi" w:hAnsiTheme="majorHAnsi"/>
          <w:sz w:val="28"/>
        </w:rPr>
      </w:pPr>
      <w:r>
        <w:rPr>
          <w:rFonts w:cs="Arial" w:ascii="Cambria" w:hAnsi="Cambria" w:asciiTheme="majorHAnsi" w:hAnsiTheme="majorHAnsi"/>
          <w:b/>
        </w:rPr>
        <w:t xml:space="preserve">        </w:t>
      </w:r>
      <w:r>
        <w:rPr>
          <w:rFonts w:cs="Arial" w:ascii="Cambria" w:hAnsi="Cambria" w:asciiTheme="majorHAnsi" w:hAnsiTheme="majorHAnsi"/>
          <w:b/>
        </w:rPr>
        <w:t>Výzva na vykonanie výrubu/okliesnenia stromov a iných</w:t>
      </w:r>
      <w:r>
        <w:rPr>
          <w:rFonts w:cs="Calibri" w:ascii="Cambria" w:hAnsi="Cambria" w:asciiTheme="majorHAnsi" w:hAnsiTheme="majorHAnsi"/>
          <w:b/>
        </w:rPr>
        <w:t> </w:t>
      </w:r>
      <w:r>
        <w:rPr>
          <w:rFonts w:cs="Arial" w:ascii="Cambria" w:hAnsi="Cambria" w:asciiTheme="majorHAnsi" w:hAnsiTheme="majorHAnsi"/>
          <w:b/>
        </w:rPr>
        <w:t>porastov  formou verejnej vyhlášky, upozornenie</w:t>
      </w:r>
    </w:p>
    <w:p>
      <w:pPr>
        <w:pStyle w:val="Normal"/>
        <w:ind w:left="-284" w:right="-284" w:hanging="0"/>
        <w:rPr>
          <w:rFonts w:ascii="Cambria" w:hAnsi="Cambria" w:cs="Calibri" w:asciiTheme="majorHAnsi" w:hAnsiTheme="majorHAnsi"/>
        </w:rPr>
      </w:pPr>
      <w:r>
        <w:rPr>
          <w:rFonts w:cs="Calibri" w:ascii="Cambria" w:hAnsi="Cambria"/>
        </w:rPr>
      </w:r>
    </w:p>
    <w:p>
      <w:pPr>
        <w:pStyle w:val="Normal"/>
        <w:spacing w:before="0" w:after="240"/>
        <w:ind w:left="-284" w:right="-284" w:hanging="0"/>
        <w:jc w:val="both"/>
        <w:rPr>
          <w:rFonts w:ascii="Cambria" w:hAnsi="Cambria" w:cs="Calibri" w:asciiTheme="majorHAnsi" w:hAnsiTheme="majorHAnsi"/>
        </w:rPr>
      </w:pPr>
      <w:r>
        <w:rPr>
          <w:rFonts w:cs="Calibri" w:ascii="Cambria" w:hAnsi="Cambria" w:asciiTheme="majorHAnsi" w:hAnsiTheme="majorHAnsi"/>
          <w:i/>
        </w:rPr>
        <w:t>PIKOLO s.r.o.,</w:t>
      </w:r>
      <w:r>
        <w:rPr>
          <w:rFonts w:cs="Calibri" w:ascii="Cambria" w:hAnsi="Cambria" w:asciiTheme="majorHAnsi" w:hAnsiTheme="majorHAnsi"/>
        </w:rPr>
        <w:t xml:space="preserve"> ako osoba poverená spoločnosťou Východoslovenská distribučná, a.s. (ďalej len „VSD“), ktorá je držiteľom povolenia na podnikanie v energetike pod</w:t>
      </w:r>
      <w:r>
        <w:rPr>
          <w:rFonts w:cs="Innogy Light" w:ascii="Cambria" w:hAnsi="Cambria" w:asciiTheme="majorHAnsi" w:hAnsiTheme="majorHAnsi"/>
        </w:rPr>
        <w:t>ľ</w:t>
      </w:r>
      <w:r>
        <w:rPr>
          <w:rFonts w:cs="Calibri" w:ascii="Cambria" w:hAnsi="Cambria" w:asciiTheme="majorHAnsi" w:hAnsiTheme="majorHAnsi"/>
        </w:rPr>
        <w:t>a z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 xml:space="preserve">kona 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. 251/2012 Z. z. o energetike a o zmene a doplnen</w:t>
      </w:r>
      <w:r>
        <w:rPr>
          <w:rFonts w:cs="Innogy Light" w:ascii="Cambria" w:hAnsi="Cambria" w:asciiTheme="majorHAnsi" w:hAnsiTheme="majorHAnsi"/>
        </w:rPr>
        <w:t>í</w:t>
      </w:r>
      <w:r>
        <w:rPr>
          <w:rFonts w:cs="Calibri" w:ascii="Cambria" w:hAnsi="Cambria" w:asciiTheme="majorHAnsi" w:hAnsiTheme="majorHAnsi"/>
        </w:rPr>
        <w:t xml:space="preserve"> niektor</w:t>
      </w:r>
      <w:r>
        <w:rPr>
          <w:rFonts w:cs="Innogy Light" w:ascii="Cambria" w:hAnsi="Cambria" w:asciiTheme="majorHAnsi" w:hAnsiTheme="majorHAnsi"/>
        </w:rPr>
        <w:t>ý</w:t>
      </w:r>
      <w:r>
        <w:rPr>
          <w:rFonts w:cs="Calibri" w:ascii="Cambria" w:hAnsi="Cambria" w:asciiTheme="majorHAnsi" w:hAnsiTheme="majorHAnsi"/>
        </w:rPr>
        <w:t>ch z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>konov, v znen</w:t>
      </w:r>
      <w:r>
        <w:rPr>
          <w:rFonts w:cs="Innogy Light" w:ascii="Cambria" w:hAnsi="Cambria" w:asciiTheme="majorHAnsi" w:hAnsiTheme="majorHAnsi"/>
        </w:rPr>
        <w:t>í</w:t>
      </w:r>
      <w:r>
        <w:rPr>
          <w:rFonts w:cs="Calibri" w:ascii="Cambria" w:hAnsi="Cambria" w:asciiTheme="majorHAnsi" w:hAnsiTheme="majorHAnsi"/>
        </w:rPr>
        <w:t xml:space="preserve"> neskorších predpisov týmto</w:t>
      </w:r>
    </w:p>
    <w:p>
      <w:pPr>
        <w:pStyle w:val="Normal"/>
        <w:tabs>
          <w:tab w:val="clear" w:pos="708"/>
          <w:tab w:val="left" w:pos="1788" w:leader="none"/>
          <w:tab w:val="center" w:pos="4536" w:leader="none"/>
        </w:tabs>
        <w:ind w:left="-284" w:right="-284" w:hanging="0"/>
        <w:jc w:val="both"/>
        <w:rPr>
          <w:rFonts w:ascii="Cambria" w:hAnsi="Cambria" w:cs="Calibri" w:asciiTheme="majorHAnsi" w:hAnsiTheme="majorHAnsi"/>
          <w:b/>
          <w:b/>
          <w:sz w:val="56"/>
          <w:szCs w:val="56"/>
        </w:rPr>
      </w:pPr>
      <w:r>
        <w:rPr>
          <w:rFonts w:cs="Calibri" w:ascii="Cambria" w:hAnsi="Cambria" w:asciiTheme="majorHAnsi" w:hAnsiTheme="majorHAnsi"/>
          <w:b/>
        </w:rPr>
        <w:tab/>
        <w:tab/>
      </w:r>
      <w:r>
        <w:rPr>
          <w:rFonts w:cs="Calibri" w:ascii="Cambria" w:hAnsi="Cambria" w:asciiTheme="majorHAnsi" w:hAnsiTheme="majorHAnsi"/>
          <w:b/>
          <w:sz w:val="56"/>
          <w:szCs w:val="56"/>
        </w:rPr>
        <w:t>V Y Z Ý V A</w:t>
      </w:r>
    </w:p>
    <w:p>
      <w:pPr>
        <w:pStyle w:val="Normal"/>
        <w:spacing w:before="240" w:after="240"/>
        <w:ind w:left="-284" w:right="-284" w:hanging="0"/>
        <w:jc w:val="both"/>
        <w:rPr>
          <w:rFonts w:ascii="Cambria" w:hAnsi="Cambria" w:cs="Calibri" w:asciiTheme="majorHAnsi" w:hAnsiTheme="majorHAnsi"/>
        </w:rPr>
      </w:pPr>
      <w:r>
        <w:rPr>
          <w:rFonts w:cs="Calibri" w:ascii="Cambria" w:hAnsi="Cambria" w:asciiTheme="majorHAnsi" w:hAnsiTheme="majorHAnsi"/>
        </w:rPr>
        <w:t>všetkých vlastníkov</w:t>
      </w:r>
      <w:r>
        <w:rPr>
          <w:rFonts w:cs="Arial" w:ascii="Cambria" w:hAnsi="Cambria" w:asciiTheme="majorHAnsi" w:hAnsiTheme="majorHAnsi"/>
        </w:rPr>
        <w:t>, nájomcov alebo správcov (ďalej len „vlastníkov“)</w:t>
      </w:r>
      <w:r>
        <w:rPr>
          <w:rFonts w:cs="Calibri" w:ascii="Cambria" w:hAnsi="Cambria" w:asciiTheme="majorHAnsi" w:hAnsiTheme="majorHAnsi"/>
        </w:rPr>
        <w:t xml:space="preserve"> nehnuteľností, na ktorých sa nachádzajú elektrické vedenia spoločnosti VSD, na odstránenie a okliesnenie stromov a in</w:t>
      </w:r>
      <w:r>
        <w:rPr>
          <w:rFonts w:cs="Innogy Light" w:ascii="Cambria" w:hAnsi="Cambria" w:asciiTheme="majorHAnsi" w:hAnsiTheme="majorHAnsi"/>
        </w:rPr>
        <w:t>ý</w:t>
      </w:r>
      <w:r>
        <w:rPr>
          <w:rFonts w:cs="Calibri" w:ascii="Cambria" w:hAnsi="Cambria" w:asciiTheme="majorHAnsi" w:hAnsiTheme="majorHAnsi"/>
        </w:rPr>
        <w:t>ch porastov, ktoré ohrozujú bezpečnosť alebo spoľahlivosť prevádzky elektrických vedení distribučnej sústavy a to v rozsahu podľa § 43 Zák. č. 251/2012 Z. z. v platnom znení.</w:t>
      </w:r>
    </w:p>
    <w:p>
      <w:pPr>
        <w:pStyle w:val="Normal"/>
        <w:ind w:left="-284" w:right="-284" w:hanging="0"/>
        <w:jc w:val="center"/>
        <w:rPr>
          <w:rFonts w:ascii="Cambria" w:hAnsi="Cambria" w:cs="Calibri" w:asciiTheme="majorHAnsi" w:hAnsiTheme="majorHAnsi"/>
          <w:b/>
          <w:b/>
          <w:sz w:val="40"/>
          <w:szCs w:val="40"/>
        </w:rPr>
      </w:pPr>
      <w:r>
        <w:rPr>
          <w:rFonts w:cs="Calibri" w:ascii="Cambria" w:hAnsi="Cambria" w:asciiTheme="majorHAnsi" w:hAnsiTheme="majorHAnsi"/>
          <w:b/>
          <w:sz w:val="40"/>
          <w:szCs w:val="40"/>
        </w:rPr>
        <w:t>Požadovaný termín, do ktorého je potrebné vykonať výrub/okliesnenie je 11.8.2023</w:t>
      </w:r>
    </w:p>
    <w:p>
      <w:pPr>
        <w:pStyle w:val="Normal"/>
        <w:spacing w:before="240" w:after="0"/>
        <w:ind w:left="-284" w:right="-284" w:hanging="0"/>
        <w:jc w:val="both"/>
        <w:rPr>
          <w:rFonts w:ascii="Cambria" w:hAnsi="Cambria" w:cs="Calibri" w:asciiTheme="majorHAnsi" w:hAnsiTheme="majorHAnsi"/>
        </w:rPr>
      </w:pPr>
      <w:r>
        <w:rPr>
          <w:rFonts w:cs="Calibri" w:ascii="Cambria" w:hAnsi="Cambria" w:asciiTheme="majorHAnsi" w:hAnsiTheme="majorHAnsi"/>
        </w:rPr>
        <w:t>Pri vykonávaní predmetnej činnosti je potrebné dbať o bezpe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nos</w:t>
      </w:r>
      <w:r>
        <w:rPr>
          <w:rFonts w:cs="Innogy Light" w:ascii="Cambria" w:hAnsi="Cambria" w:asciiTheme="majorHAnsi" w:hAnsiTheme="majorHAnsi"/>
        </w:rPr>
        <w:t>ť</w:t>
      </w:r>
      <w:r>
        <w:rPr>
          <w:rFonts w:cs="Calibri" w:ascii="Cambria" w:hAnsi="Cambria" w:asciiTheme="majorHAnsi" w:hAnsiTheme="majorHAnsi"/>
        </w:rPr>
        <w:t xml:space="preserve"> </w:t>
      </w:r>
      <w:r>
        <w:rPr>
          <w:rFonts w:cs="Innogy Light" w:ascii="Cambria" w:hAnsi="Cambria" w:asciiTheme="majorHAnsi" w:hAnsiTheme="majorHAnsi"/>
        </w:rPr>
        <w:t>ž</w:t>
      </w:r>
      <w:r>
        <w:rPr>
          <w:rFonts w:cs="Calibri" w:ascii="Cambria" w:hAnsi="Cambria" w:asciiTheme="majorHAnsi" w:hAnsiTheme="majorHAnsi"/>
        </w:rPr>
        <w:t>ivota a zdravia os</w:t>
      </w:r>
      <w:r>
        <w:rPr>
          <w:rFonts w:cs="Innogy Light" w:ascii="Cambria" w:hAnsi="Cambria" w:asciiTheme="majorHAnsi" w:hAnsiTheme="majorHAnsi"/>
        </w:rPr>
        <w:t>ô</w:t>
      </w:r>
      <w:r>
        <w:rPr>
          <w:rFonts w:cs="Calibri" w:ascii="Cambria" w:hAnsi="Cambria" w:asciiTheme="majorHAnsi" w:hAnsiTheme="majorHAnsi"/>
        </w:rPr>
        <w:t>b vykon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>vaj</w:t>
      </w:r>
      <w:r>
        <w:rPr>
          <w:rFonts w:cs="Innogy Light" w:ascii="Cambria" w:hAnsi="Cambria" w:asciiTheme="majorHAnsi" w:hAnsiTheme="majorHAnsi"/>
        </w:rPr>
        <w:t>ú</w:t>
      </w:r>
      <w:r>
        <w:rPr>
          <w:rFonts w:cs="Calibri" w:ascii="Cambria" w:hAnsi="Cambria" w:asciiTheme="majorHAnsi" w:hAnsiTheme="majorHAnsi"/>
        </w:rPr>
        <w:t>cich predmetn</w:t>
      </w:r>
      <w:r>
        <w:rPr>
          <w:rFonts w:cs="Innogy Light" w:ascii="Cambria" w:hAnsi="Cambria" w:asciiTheme="majorHAnsi" w:hAnsiTheme="majorHAnsi"/>
        </w:rPr>
        <w:t>ú</w:t>
      </w:r>
      <w:r>
        <w:rPr>
          <w:rFonts w:cs="Calibri" w:ascii="Cambria" w:hAnsi="Cambria" w:asciiTheme="majorHAnsi" w:hAnsiTheme="majorHAnsi"/>
        </w:rPr>
        <w:t xml:space="preserve"> 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innos</w:t>
      </w:r>
      <w:r>
        <w:rPr>
          <w:rFonts w:cs="Innogy Light" w:ascii="Cambria" w:hAnsi="Cambria" w:asciiTheme="majorHAnsi" w:hAnsiTheme="majorHAnsi"/>
        </w:rPr>
        <w:t>ť</w:t>
      </w:r>
      <w:r>
        <w:rPr>
          <w:rFonts w:cs="Calibri" w:ascii="Cambria" w:hAnsi="Cambria" w:asciiTheme="majorHAnsi" w:hAnsiTheme="majorHAnsi"/>
        </w:rPr>
        <w:t>, ako aj o ochranu elektrick</w:t>
      </w:r>
      <w:r>
        <w:rPr>
          <w:rFonts w:cs="Innogy Light" w:ascii="Cambria" w:hAnsi="Cambria" w:asciiTheme="majorHAnsi" w:hAnsiTheme="majorHAnsi"/>
        </w:rPr>
        <w:t>é</w:t>
      </w:r>
      <w:r>
        <w:rPr>
          <w:rFonts w:cs="Calibri" w:ascii="Cambria" w:hAnsi="Cambria" w:asciiTheme="majorHAnsi" w:hAnsiTheme="majorHAnsi"/>
        </w:rPr>
        <w:t>ho vedenia. Ak by z t</w:t>
      </w:r>
      <w:r>
        <w:rPr>
          <w:rFonts w:cs="Innogy Light" w:ascii="Cambria" w:hAnsi="Cambria" w:asciiTheme="majorHAnsi" w:hAnsiTheme="majorHAnsi"/>
        </w:rPr>
        <w:t>ý</w:t>
      </w:r>
      <w:r>
        <w:rPr>
          <w:rFonts w:cs="Calibri" w:ascii="Cambria" w:hAnsi="Cambria" w:asciiTheme="majorHAnsi" w:hAnsiTheme="majorHAnsi"/>
        </w:rPr>
        <w:t>chto d</w:t>
      </w:r>
      <w:r>
        <w:rPr>
          <w:rFonts w:cs="Innogy Light" w:ascii="Cambria" w:hAnsi="Cambria" w:asciiTheme="majorHAnsi" w:hAnsiTheme="majorHAnsi"/>
        </w:rPr>
        <w:t>ô</w:t>
      </w:r>
      <w:r>
        <w:rPr>
          <w:rFonts w:cs="Calibri" w:ascii="Cambria" w:hAnsi="Cambria" w:asciiTheme="majorHAnsi" w:hAnsiTheme="majorHAnsi"/>
        </w:rPr>
        <w:t>vodov bolo potrebn</w:t>
      </w:r>
      <w:r>
        <w:rPr>
          <w:rFonts w:cs="Innogy Light" w:ascii="Cambria" w:hAnsi="Cambria" w:asciiTheme="majorHAnsi" w:hAnsiTheme="majorHAnsi"/>
        </w:rPr>
        <w:t>é</w:t>
      </w:r>
      <w:r>
        <w:rPr>
          <w:rFonts w:cs="Calibri" w:ascii="Cambria" w:hAnsi="Cambria" w:asciiTheme="majorHAnsi" w:hAnsiTheme="majorHAnsi"/>
        </w:rPr>
        <w:t xml:space="preserve"> preru</w:t>
      </w:r>
      <w:r>
        <w:rPr>
          <w:rFonts w:cs="Innogy Light" w:ascii="Cambria" w:hAnsi="Cambria" w:asciiTheme="majorHAnsi" w:hAnsiTheme="majorHAnsi"/>
        </w:rPr>
        <w:t>š</w:t>
      </w:r>
      <w:r>
        <w:rPr>
          <w:rFonts w:cs="Calibri" w:ascii="Cambria" w:hAnsi="Cambria" w:asciiTheme="majorHAnsi" w:hAnsiTheme="majorHAnsi"/>
        </w:rPr>
        <w:t>i</w:t>
      </w:r>
      <w:r>
        <w:rPr>
          <w:rFonts w:cs="Innogy Light" w:ascii="Cambria" w:hAnsi="Cambria" w:asciiTheme="majorHAnsi" w:hAnsiTheme="majorHAnsi"/>
        </w:rPr>
        <w:t>ť</w:t>
      </w:r>
      <w:r>
        <w:rPr>
          <w:rFonts w:cs="Calibri" w:ascii="Cambria" w:hAnsi="Cambria" w:asciiTheme="majorHAnsi" w:hAnsiTheme="majorHAnsi"/>
        </w:rPr>
        <w:t xml:space="preserve"> distrib</w:t>
      </w:r>
      <w:r>
        <w:rPr>
          <w:rFonts w:cs="Innogy Light" w:ascii="Cambria" w:hAnsi="Cambria" w:asciiTheme="majorHAnsi" w:hAnsiTheme="majorHAnsi"/>
        </w:rPr>
        <w:t>ú</w:t>
      </w:r>
      <w:r>
        <w:rPr>
          <w:rFonts w:cs="Calibri" w:ascii="Cambria" w:hAnsi="Cambria" w:asciiTheme="majorHAnsi" w:hAnsiTheme="majorHAnsi"/>
        </w:rPr>
        <w:t>ciu elektriny, je nevyhnutn</w:t>
      </w:r>
      <w:r>
        <w:rPr>
          <w:rFonts w:cs="Innogy Light" w:ascii="Cambria" w:hAnsi="Cambria" w:asciiTheme="majorHAnsi" w:hAnsiTheme="majorHAnsi"/>
        </w:rPr>
        <w:t>é</w:t>
      </w:r>
      <w:r>
        <w:rPr>
          <w:rFonts w:cs="Calibri" w:ascii="Cambria" w:hAnsi="Cambria" w:asciiTheme="majorHAnsi" w:hAnsiTheme="majorHAnsi"/>
        </w:rPr>
        <w:t xml:space="preserve"> o to po</w:t>
      </w:r>
      <w:r>
        <w:rPr>
          <w:rFonts w:cs="Innogy Light" w:ascii="Cambria" w:hAnsi="Cambria" w:asciiTheme="majorHAnsi" w:hAnsiTheme="majorHAnsi"/>
        </w:rPr>
        <w:t>ž</w:t>
      </w:r>
      <w:r>
        <w:rPr>
          <w:rFonts w:cs="Calibri" w:ascii="Cambria" w:hAnsi="Cambria" w:asciiTheme="majorHAnsi" w:hAnsiTheme="majorHAnsi"/>
        </w:rPr>
        <w:t>iada</w:t>
      </w:r>
      <w:r>
        <w:rPr>
          <w:rFonts w:cs="Innogy Light" w:ascii="Cambria" w:hAnsi="Cambria" w:asciiTheme="majorHAnsi" w:hAnsiTheme="majorHAnsi"/>
        </w:rPr>
        <w:t>ť</w:t>
      </w:r>
      <w:r>
        <w:rPr>
          <w:rFonts w:cs="Calibri" w:ascii="Cambria" w:hAnsi="Cambria" w:asciiTheme="majorHAnsi" w:hAnsiTheme="majorHAnsi"/>
        </w:rPr>
        <w:t xml:space="preserve"> spolo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nos</w:t>
      </w:r>
      <w:r>
        <w:rPr>
          <w:rFonts w:cs="Innogy Light" w:ascii="Cambria" w:hAnsi="Cambria" w:asciiTheme="majorHAnsi" w:hAnsiTheme="majorHAnsi"/>
        </w:rPr>
        <w:t>ť</w:t>
      </w:r>
      <w:r>
        <w:rPr>
          <w:rFonts w:cs="Calibri" w:ascii="Cambria" w:hAnsi="Cambria" w:asciiTheme="majorHAnsi" w:hAnsiTheme="majorHAnsi"/>
        </w:rPr>
        <w:t xml:space="preserve"> VSD, minim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>lne 30 dn</w:t>
      </w:r>
      <w:r>
        <w:rPr>
          <w:rFonts w:cs="Innogy Light" w:ascii="Cambria" w:hAnsi="Cambria" w:asciiTheme="majorHAnsi" w:hAnsiTheme="majorHAnsi"/>
        </w:rPr>
        <w:t>í</w:t>
      </w:r>
      <w:r>
        <w:rPr>
          <w:rFonts w:cs="Calibri" w:ascii="Cambria" w:hAnsi="Cambria" w:asciiTheme="majorHAnsi" w:hAnsiTheme="majorHAnsi"/>
        </w:rPr>
        <w:t xml:space="preserve"> pred vykonan</w:t>
      </w:r>
      <w:r>
        <w:rPr>
          <w:rFonts w:cs="Innogy Light" w:ascii="Cambria" w:hAnsi="Cambria" w:asciiTheme="majorHAnsi" w:hAnsiTheme="majorHAnsi"/>
        </w:rPr>
        <w:t>í</w:t>
      </w:r>
      <w:r>
        <w:rPr>
          <w:rFonts w:cs="Calibri" w:ascii="Cambria" w:hAnsi="Cambria" w:asciiTheme="majorHAnsi" w:hAnsiTheme="majorHAnsi"/>
        </w:rPr>
        <w:t xml:space="preserve">m predmetnej 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 xml:space="preserve">innosti. </w:t>
      </w:r>
    </w:p>
    <w:p>
      <w:pPr>
        <w:pStyle w:val="Normal"/>
        <w:spacing w:before="0" w:after="240"/>
        <w:ind w:left="-284" w:right="-284" w:hanging="0"/>
        <w:jc w:val="both"/>
        <w:rPr>
          <w:rFonts w:ascii="Cambria" w:hAnsi="Cambria" w:cs="Calibri" w:asciiTheme="majorHAnsi" w:hAnsiTheme="majorHAnsi"/>
        </w:rPr>
      </w:pPr>
      <w:r>
        <w:rPr>
          <w:rFonts w:cs="Calibri" w:ascii="Cambria" w:hAnsi="Cambria" w:asciiTheme="majorHAnsi" w:hAnsiTheme="majorHAnsi"/>
        </w:rPr>
        <w:t>Zároveň je pri výkone predmetnej činnosti spojenej s prerušením distribúcie elektriny potrebné zabezpečiť aj dozor osoby s osved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en</w:t>
      </w:r>
      <w:r>
        <w:rPr>
          <w:rFonts w:cs="Innogy Light" w:ascii="Cambria" w:hAnsi="Cambria" w:asciiTheme="majorHAnsi" w:hAnsiTheme="majorHAnsi"/>
        </w:rPr>
        <w:t>í</w:t>
      </w:r>
      <w:r>
        <w:rPr>
          <w:rFonts w:cs="Calibri" w:ascii="Cambria" w:hAnsi="Cambria" w:asciiTheme="majorHAnsi" w:hAnsiTheme="majorHAnsi"/>
        </w:rPr>
        <w:t>m o odbornej sp</w:t>
      </w:r>
      <w:r>
        <w:rPr>
          <w:rFonts w:cs="Innogy Light" w:ascii="Cambria" w:hAnsi="Cambria" w:asciiTheme="majorHAnsi" w:hAnsiTheme="majorHAnsi"/>
        </w:rPr>
        <w:t>ô</w:t>
      </w:r>
      <w:r>
        <w:rPr>
          <w:rFonts w:cs="Calibri" w:ascii="Cambria" w:hAnsi="Cambria" w:asciiTheme="majorHAnsi" w:hAnsiTheme="majorHAnsi"/>
        </w:rPr>
        <w:t>sobilosti pod</w:t>
      </w:r>
      <w:r>
        <w:rPr>
          <w:rFonts w:cs="Innogy Light" w:ascii="Cambria" w:hAnsi="Cambria" w:asciiTheme="majorHAnsi" w:hAnsiTheme="majorHAnsi"/>
        </w:rPr>
        <w:t>ľ</w:t>
      </w:r>
      <w:r>
        <w:rPr>
          <w:rFonts w:cs="Calibri" w:ascii="Cambria" w:hAnsi="Cambria" w:asciiTheme="majorHAnsi" w:hAnsiTheme="majorHAnsi"/>
        </w:rPr>
        <w:t xml:space="preserve">a </w:t>
      </w:r>
      <w:r>
        <w:rPr>
          <w:rFonts w:cs="Innogy Light" w:ascii="Cambria" w:hAnsi="Cambria" w:asciiTheme="majorHAnsi" w:hAnsiTheme="majorHAnsi"/>
        </w:rPr>
        <w:t>§</w:t>
      </w:r>
      <w:r>
        <w:rPr>
          <w:rFonts w:cs="Calibri" w:ascii="Cambria" w:hAnsi="Cambria" w:asciiTheme="majorHAnsi" w:hAnsiTheme="majorHAnsi"/>
        </w:rPr>
        <w:t xml:space="preserve"> 23 Vyhl</w:t>
      </w:r>
      <w:r>
        <w:rPr>
          <w:rFonts w:cs="Innogy Light" w:ascii="Cambria" w:hAnsi="Cambria" w:asciiTheme="majorHAnsi" w:hAnsiTheme="majorHAnsi"/>
        </w:rPr>
        <w:t>áš</w:t>
      </w:r>
      <w:r>
        <w:rPr>
          <w:rFonts w:cs="Calibri" w:ascii="Cambria" w:hAnsi="Cambria" w:asciiTheme="majorHAnsi" w:hAnsiTheme="majorHAnsi"/>
        </w:rPr>
        <w:t>ky MPSVaR SR 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. 508/2009 Z. z..</w:t>
      </w:r>
    </w:p>
    <w:p>
      <w:pPr>
        <w:pStyle w:val="Normal"/>
        <w:ind w:left="-284" w:right="-284" w:hanging="0"/>
        <w:jc w:val="both"/>
        <w:rPr>
          <w:rFonts w:ascii="Cambria" w:hAnsi="Cambria" w:cs="Calibri" w:asciiTheme="majorHAnsi" w:hAnsiTheme="majorHAnsi"/>
          <w:b/>
          <w:b/>
          <w:i/>
          <w:i/>
          <w:sz w:val="22"/>
          <w:szCs w:val="22"/>
        </w:rPr>
      </w:pPr>
      <w:r>
        <w:rPr>
          <w:rFonts w:cs="Calibri" w:ascii="Cambria" w:hAnsi="Cambria" w:asciiTheme="majorHAnsi" w:hAnsiTheme="majorHAnsi"/>
          <w:b/>
        </w:rPr>
        <w:t xml:space="preserve">Bližšie informácie Vám poskytne kontaktná osoba: </w:t>
      </w:r>
      <w:r>
        <w:rPr>
          <w:rFonts w:cs="Calibri" w:ascii="Cambria" w:hAnsi="Cambria" w:asciiTheme="majorHAnsi" w:hAnsiTheme="majorHAnsi"/>
          <w:b/>
          <w:sz w:val="22"/>
          <w:szCs w:val="22"/>
        </w:rPr>
        <w:t>Ing. Pika Rastislav 0907 656 333</w:t>
      </w:r>
    </w:p>
    <w:p>
      <w:pPr>
        <w:pStyle w:val="Normal"/>
        <w:spacing w:before="240" w:after="240"/>
        <w:ind w:left="-284" w:right="-284" w:hanging="0"/>
        <w:jc w:val="both"/>
        <w:rPr>
          <w:rFonts w:ascii="Cambria" w:hAnsi="Cambria" w:cs="Calibri" w:asciiTheme="majorHAnsi" w:hAnsiTheme="majorHAnsi"/>
        </w:rPr>
      </w:pPr>
      <w:r>
        <w:rPr>
          <w:rFonts w:cs="Calibri" w:ascii="Cambria" w:hAnsi="Cambria" w:asciiTheme="majorHAnsi" w:hAnsiTheme="majorHAnsi"/>
        </w:rPr>
        <w:t>V pr</w:t>
      </w:r>
      <w:r>
        <w:rPr>
          <w:rFonts w:cs="Innogy Light" w:ascii="Cambria" w:hAnsi="Cambria" w:asciiTheme="majorHAnsi" w:hAnsiTheme="majorHAnsi"/>
        </w:rPr>
        <w:t>í</w:t>
      </w:r>
      <w:r>
        <w:rPr>
          <w:rFonts w:cs="Calibri" w:ascii="Cambria" w:hAnsi="Cambria" w:asciiTheme="majorHAnsi" w:hAnsiTheme="majorHAnsi"/>
        </w:rPr>
        <w:t>pade m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>rneho uplynutia lehoty na vykonanie v</w:t>
      </w:r>
      <w:r>
        <w:rPr>
          <w:rFonts w:cs="Innogy Light" w:ascii="Cambria" w:hAnsi="Cambria" w:asciiTheme="majorHAnsi" w:hAnsiTheme="majorHAnsi"/>
        </w:rPr>
        <w:t>ý</w:t>
      </w:r>
      <w:r>
        <w:rPr>
          <w:rFonts w:cs="Calibri" w:ascii="Cambria" w:hAnsi="Cambria" w:asciiTheme="majorHAnsi" w:hAnsiTheme="majorHAnsi"/>
        </w:rPr>
        <w:t>rubu a okliesnenia, spoločnosť VSD / poverený poskytovateľ služieb, vykoná výrub a okliesnenie stromov a iných porastov v zmysle opr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>vnenia vypl</w:t>
      </w:r>
      <w:r>
        <w:rPr>
          <w:rFonts w:cs="Innogy Light" w:ascii="Cambria" w:hAnsi="Cambria" w:asciiTheme="majorHAnsi" w:hAnsiTheme="majorHAnsi"/>
        </w:rPr>
        <w:t>ý</w:t>
      </w:r>
      <w:r>
        <w:rPr>
          <w:rFonts w:cs="Calibri" w:ascii="Cambria" w:hAnsi="Cambria" w:asciiTheme="majorHAnsi" w:hAnsiTheme="majorHAnsi"/>
        </w:rPr>
        <w:t>vaj</w:t>
      </w:r>
      <w:r>
        <w:rPr>
          <w:rFonts w:cs="Innogy Light" w:ascii="Cambria" w:hAnsi="Cambria" w:asciiTheme="majorHAnsi" w:hAnsiTheme="majorHAnsi"/>
        </w:rPr>
        <w:t>ú</w:t>
      </w:r>
      <w:r>
        <w:rPr>
          <w:rFonts w:cs="Calibri" w:ascii="Cambria" w:hAnsi="Cambria" w:asciiTheme="majorHAnsi" w:hAnsiTheme="majorHAnsi"/>
        </w:rPr>
        <w:t xml:space="preserve">ceho z </w:t>
      </w:r>
      <w:r>
        <w:rPr>
          <w:rFonts w:cs="Innogy Light" w:ascii="Cambria" w:hAnsi="Cambria" w:asciiTheme="majorHAnsi" w:hAnsiTheme="majorHAnsi"/>
        </w:rPr>
        <w:t>§</w:t>
      </w:r>
      <w:r>
        <w:rPr>
          <w:rFonts w:cs="Calibri" w:ascii="Cambria" w:hAnsi="Cambria" w:asciiTheme="majorHAnsi" w:hAnsiTheme="majorHAnsi"/>
        </w:rPr>
        <w:t>11 z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 xml:space="preserve">kona 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. 251/2012 Z. z.. Využitie drevnej hmoty po oreze alebo jej likvidácia je v plnej kompetencii vlastníka nehnuteľnosti. Táto Výzva zároveň predstavuje aj splnenie si oznamovacej povinnosti týkajúcej sa vstupu na Váš pozemok, v rozsahu a sp</w:t>
      </w:r>
      <w:r>
        <w:rPr>
          <w:rFonts w:cs="Innogy Light" w:ascii="Cambria" w:hAnsi="Cambria" w:asciiTheme="majorHAnsi" w:hAnsiTheme="majorHAnsi"/>
        </w:rPr>
        <w:t>ô</w:t>
      </w:r>
      <w:r>
        <w:rPr>
          <w:rFonts w:cs="Calibri" w:ascii="Cambria" w:hAnsi="Cambria" w:asciiTheme="majorHAnsi" w:hAnsiTheme="majorHAnsi"/>
        </w:rPr>
        <w:t>sobom nevyhnutn</w:t>
      </w:r>
      <w:r>
        <w:rPr>
          <w:rFonts w:cs="Innogy Light" w:ascii="Cambria" w:hAnsi="Cambria" w:asciiTheme="majorHAnsi" w:hAnsiTheme="majorHAnsi"/>
        </w:rPr>
        <w:t>ý</w:t>
      </w:r>
      <w:r>
        <w:rPr>
          <w:rFonts w:cs="Calibri" w:ascii="Cambria" w:hAnsi="Cambria" w:asciiTheme="majorHAnsi" w:hAnsiTheme="majorHAnsi"/>
        </w:rPr>
        <w:t>m na zabezpe</w:t>
      </w:r>
      <w:r>
        <w:rPr>
          <w:rFonts w:cs="Innogy Light" w:ascii="Cambria" w:hAnsi="Cambria" w:asciiTheme="majorHAnsi" w:hAnsiTheme="majorHAnsi"/>
        </w:rPr>
        <w:t>č</w:t>
      </w:r>
      <w:r>
        <w:rPr>
          <w:rFonts w:cs="Calibri" w:ascii="Cambria" w:hAnsi="Cambria" w:asciiTheme="majorHAnsi" w:hAnsiTheme="majorHAnsi"/>
        </w:rPr>
        <w:t>enie spo</w:t>
      </w:r>
      <w:r>
        <w:rPr>
          <w:rFonts w:cs="Innogy Light" w:ascii="Cambria" w:hAnsi="Cambria" w:asciiTheme="majorHAnsi" w:hAnsiTheme="majorHAnsi"/>
        </w:rPr>
        <w:t>ľ</w:t>
      </w:r>
      <w:r>
        <w:rPr>
          <w:rFonts w:cs="Calibri" w:ascii="Cambria" w:hAnsi="Cambria" w:asciiTheme="majorHAnsi" w:hAnsiTheme="majorHAnsi"/>
        </w:rPr>
        <w:t>ahliv</w:t>
      </w:r>
      <w:r>
        <w:rPr>
          <w:rFonts w:cs="Innogy Light" w:ascii="Cambria" w:hAnsi="Cambria" w:asciiTheme="majorHAnsi" w:hAnsiTheme="majorHAnsi"/>
        </w:rPr>
        <w:t>é</w:t>
      </w:r>
      <w:r>
        <w:rPr>
          <w:rFonts w:cs="Calibri" w:ascii="Cambria" w:hAnsi="Cambria" w:asciiTheme="majorHAnsi" w:hAnsiTheme="majorHAnsi"/>
        </w:rPr>
        <w:t>ho prev</w:t>
      </w:r>
      <w:r>
        <w:rPr>
          <w:rFonts w:cs="Innogy Light" w:ascii="Cambria" w:hAnsi="Cambria" w:asciiTheme="majorHAnsi" w:hAnsiTheme="majorHAnsi"/>
        </w:rPr>
        <w:t>á</w:t>
      </w:r>
      <w:r>
        <w:rPr>
          <w:rFonts w:cs="Calibri" w:ascii="Cambria" w:hAnsi="Cambria" w:asciiTheme="majorHAnsi" w:hAnsiTheme="majorHAnsi"/>
        </w:rPr>
        <w:t>dzkovania elektrick</w:t>
      </w:r>
      <w:r>
        <w:rPr>
          <w:rFonts w:cs="Innogy Light" w:ascii="Cambria" w:hAnsi="Cambria" w:asciiTheme="majorHAnsi" w:hAnsiTheme="majorHAnsi"/>
        </w:rPr>
        <w:t>é</w:t>
      </w:r>
      <w:r>
        <w:rPr>
          <w:rFonts w:cs="Calibri" w:ascii="Cambria" w:hAnsi="Cambria" w:asciiTheme="majorHAnsi" w:hAnsiTheme="majorHAnsi"/>
        </w:rPr>
        <w:t>ho vedenia.</w:t>
      </w:r>
    </w:p>
    <w:p>
      <w:pPr>
        <w:pStyle w:val="Normal"/>
        <w:spacing w:before="0" w:after="240"/>
        <w:ind w:left="-284" w:right="-284" w:hanging="0"/>
        <w:jc w:val="center"/>
        <w:rPr>
          <w:rFonts w:ascii="Cambria" w:hAnsi="Cambria" w:cs="Calibri" w:asciiTheme="majorHAnsi" w:hAnsiTheme="majorHAnsi"/>
          <w:b/>
          <w:b/>
        </w:rPr>
      </w:pPr>
      <w:r>
        <w:rPr>
          <w:rFonts w:cs="Calibri" w:ascii="Cambria" w:hAnsi="Cambria" w:asciiTheme="majorHAnsi" w:hAnsiTheme="majorHAnsi"/>
          <w:b/>
        </w:rPr>
        <w:t>Včasné a správne orezanie stromov má zásadný vplyv na kvalitnú a bezpečnú distribúciu elektrickej energie aj pre Vaše odberné miesto.</w:t>
      </w:r>
    </w:p>
    <w:p>
      <w:pPr>
        <w:pStyle w:val="Normal"/>
        <w:ind w:left="-284" w:right="-284" w:hanging="0"/>
        <w:jc w:val="both"/>
        <w:rPr>
          <w:rFonts w:ascii="Cambria" w:hAnsi="Cambria" w:cs="Calibri" w:asciiTheme="majorHAnsi" w:hAnsiTheme="majorHAnsi"/>
        </w:rPr>
      </w:pPr>
      <w:r>
        <w:rPr>
          <w:rFonts w:cs="Arial" w:ascii="Cambria" w:hAnsi="Cambria" w:asciiTheme="majorHAnsi" w:hAnsiTheme="majorHAnsi"/>
        </w:rPr>
        <w:t>V Košiciach dňa 11.7</w:t>
      </w:r>
      <w:bookmarkStart w:id="0" w:name="_GoBack"/>
      <w:bookmarkEnd w:id="0"/>
      <w:r>
        <w:rPr>
          <w:rFonts w:cs="Arial" w:ascii="Cambria" w:hAnsi="Cambria" w:asciiTheme="majorHAnsi" w:hAnsiTheme="majorHAnsi"/>
        </w:rPr>
        <w:t>.2023</w:t>
      </w:r>
    </w:p>
    <w:p>
      <w:pPr>
        <w:pStyle w:val="Normal"/>
        <w:ind w:left="-284" w:right="-284" w:hanging="0"/>
        <w:jc w:val="both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ind w:left="-284" w:right="-284" w:hanging="0"/>
        <w:jc w:val="both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 xml:space="preserve">Za poskytovateľa služieb:  </w:t>
      </w:r>
    </w:p>
    <w:p>
      <w:pPr>
        <w:pStyle w:val="Normal"/>
        <w:ind w:left="-284" w:right="-284" w:hanging="0"/>
        <w:jc w:val="both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ind w:left="-284" w:right="-284" w:hanging="0"/>
        <w:jc w:val="both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>PIKOLO s.r.o.</w:t>
        <w:tab/>
      </w:r>
    </w:p>
    <w:p>
      <w:pPr>
        <w:pStyle w:val="Normal"/>
        <w:rPr>
          <w:rFonts w:ascii="Cambria" w:hAnsi="Cambria" w:asciiTheme="majorHAnsi" w:hAnsiTheme="maj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332a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0025b"/>
    <w:rPr>
      <w:rFonts w:ascii="Segoe UI" w:hAnsi="Segoe UI" w:eastAsia="Times New Roman" w:cs="Segoe UI"/>
      <w:sz w:val="18"/>
      <w:szCs w:val="18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02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LibreOffice/7.2.5.2$Windows_X86_64 LibreOffice_project/499f9727c189e6ef3471021d6132d4c694f357e5</Application>
  <AppVersion>15.0000</AppVersion>
  <Pages>1</Pages>
  <Words>311</Words>
  <Characters>1879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2021-05-31T19:24:00Z</dcterms:created>
  <dc:creator>Rasto</dc:creator>
  <dc:description/>
  <dc:language>sk-SK</dc:language>
  <cp:lastModifiedBy>PC</cp:lastModifiedBy>
  <cp:lastPrinted>2020-01-13T09:36:00Z</cp:lastPrinted>
  <dcterms:modified xsi:type="dcterms:W3CDTF">2023-07-11T07:09:00Z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